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79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darbeiten, Kanalbauarbeiten, Straßenbauarbeiten - Prozessionsweg, RRB Graelbach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as Amt für Mobilität und Tiefbau der Stadt Münster beabsichtigt den Bau eines Regenrückhaltebeckens am Prozessionsweg in Münster Mauritz-Ost. 
Die Herstellung des Regenrückhaltebeckens dient der wasserrechtlich geforderten Rückhaltung von Regenwasser aus dem vorgelagerten Einleitgebiet in den Graelbaches.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